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Simone et Gérard filaient le parfait bonheur… en couple depuis 5 ans, vie commune dans une petite maison en banlieue qu’ils habitent avec le chien Boogie.  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Ils reçoivent souvent leurs amis, font un petit voyage au Mexique à chaque hiver… la belle vie quoi. 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Mais les apparences peuvent être trompeuses!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Un soir d’avril, alors qu’il arrive plus tôt que prévu d’un voyage d’affaires, Gérard surprend Simone au lit avec </w:t>
      </w:r>
      <w:proofErr w:type="spellStart"/>
      <w:r>
        <w:rPr>
          <w:i/>
          <w:iCs/>
        </w:rPr>
        <w:t>Jean-Sebastien</w:t>
      </w:r>
      <w:proofErr w:type="spellEnd"/>
      <w:r>
        <w:rPr>
          <w:i/>
          <w:iCs/>
        </w:rPr>
        <w:t xml:space="preserve">, son meilleur ami. 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Du jour au lendemain, Gérard déménage dans un 4 ½, seul. </w:t>
      </w:r>
      <w:bookmarkStart w:id="0" w:name="_GoBack"/>
      <w:bookmarkEnd w:id="0"/>
      <w:r>
        <w:rPr>
          <w:i/>
          <w:iCs/>
        </w:rPr>
        <w:t xml:space="preserve">  Simone a racheté sa part de leur petite maison qu’elle habite maintenant avec Boogie… et </w:t>
      </w:r>
      <w:proofErr w:type="spellStart"/>
      <w:r>
        <w:rPr>
          <w:i/>
          <w:iCs/>
        </w:rPr>
        <w:t>Jean-Sebastien</w:t>
      </w:r>
      <w:proofErr w:type="spellEnd"/>
      <w:r>
        <w:rPr>
          <w:i/>
          <w:iCs/>
        </w:rPr>
        <w:t xml:space="preserve">. 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Gérard est pour le moins triste et en colère.  Il a tout perdu : sa blonde, sa maison… même son chien!  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Il va noyer sa peine dans un bar sportif de son quartier.  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Quelques consommations plus tard, alors qu’il regarde la finale de la Coupe Stanley à l’écran, qui entre dans le bar… oh que oui… </w:t>
      </w:r>
      <w:proofErr w:type="spellStart"/>
      <w:r>
        <w:rPr>
          <w:i/>
          <w:iCs/>
        </w:rPr>
        <w:t>Jean-Sebastien</w:t>
      </w:r>
      <w:proofErr w:type="spellEnd"/>
      <w:r>
        <w:rPr>
          <w:i/>
          <w:iCs/>
        </w:rPr>
        <w:t xml:space="preserve">.  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 xml:space="preserve">Bing Bang Boom… 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Lors de cette formation, nous allons mieux connaître le rôle de nos cours municipales en matière criminelle à travers les aventures de Gérard.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Nous allons explorer: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Les compétences des cours municipales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Le processus de l’arrestation et des moyens d’enjoindre quelqu’un à comparaitre à la cour.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La comparution, le rôle du greffe et de la poursuite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Le pro forma : les délais et la réalité Jordan et Cody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Le procès : la preuve, la procédure et les fardeaux de preuve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Les justifications et les excuses</w:t>
      </w:r>
    </w:p>
    <w:p w:rsidR="00F103FA" w:rsidRDefault="00F103FA" w:rsidP="00F103FA">
      <w:pPr>
        <w:rPr>
          <w:i/>
          <w:iCs/>
        </w:rPr>
      </w:pPr>
      <w:r>
        <w:rPr>
          <w:i/>
          <w:iCs/>
        </w:rPr>
        <w:t>               Le jugement et la sentence</w:t>
      </w:r>
    </w:p>
    <w:p w:rsidR="00F103FA" w:rsidRDefault="00F103FA" w:rsidP="00F103FA">
      <w:pPr>
        <w:rPr>
          <w:i/>
          <w:iCs/>
        </w:rPr>
      </w:pPr>
    </w:p>
    <w:p w:rsidR="00F103FA" w:rsidRDefault="00F103FA" w:rsidP="00F103FA"/>
    <w:p w:rsidR="00F103FA" w:rsidRDefault="00F103FA" w:rsidP="00F103FA">
      <w:pPr>
        <w:rPr>
          <w:rFonts w:ascii="Harrington" w:hAnsi="Harrington"/>
          <w:sz w:val="28"/>
          <w:szCs w:val="28"/>
          <w:lang w:val="en-CA" w:eastAsia="en-CA"/>
        </w:rPr>
      </w:pPr>
      <w:r>
        <w:rPr>
          <w:rFonts w:ascii="Harrington" w:hAnsi="Harrington"/>
          <w:sz w:val="28"/>
          <w:szCs w:val="28"/>
          <w:lang w:val="en-CA" w:eastAsia="en-CA"/>
        </w:rPr>
        <w:t xml:space="preserve">Catherine </w:t>
      </w:r>
      <w:proofErr w:type="spellStart"/>
      <w:r>
        <w:rPr>
          <w:rFonts w:ascii="Harrington" w:hAnsi="Harrington"/>
          <w:sz w:val="28"/>
          <w:szCs w:val="28"/>
          <w:lang w:val="en-CA" w:eastAsia="en-CA"/>
        </w:rPr>
        <w:t>Haccoun</w:t>
      </w:r>
      <w:proofErr w:type="spellEnd"/>
      <w:r>
        <w:rPr>
          <w:rFonts w:ascii="Harrington" w:hAnsi="Harrington"/>
          <w:sz w:val="28"/>
          <w:szCs w:val="28"/>
          <w:lang w:val="en-CA" w:eastAsia="en-CA"/>
        </w:rPr>
        <w:t xml:space="preserve"> </w:t>
      </w:r>
      <w:proofErr w:type="spellStart"/>
      <w:r>
        <w:rPr>
          <w:rFonts w:ascii="Harrington" w:hAnsi="Harrington"/>
          <w:sz w:val="28"/>
          <w:szCs w:val="28"/>
          <w:lang w:val="en-CA" w:eastAsia="en-CA"/>
        </w:rPr>
        <w:t>j.c.m</w:t>
      </w:r>
      <w:proofErr w:type="spellEnd"/>
      <w:r>
        <w:rPr>
          <w:rFonts w:ascii="Harrington" w:hAnsi="Harrington"/>
          <w:sz w:val="28"/>
          <w:szCs w:val="28"/>
          <w:lang w:val="en-CA" w:eastAsia="en-CA"/>
        </w:rPr>
        <w:t xml:space="preserve">. </w:t>
      </w:r>
    </w:p>
    <w:p w:rsidR="00F103FA" w:rsidRDefault="00F103FA" w:rsidP="00F103FA">
      <w:pPr>
        <w:rPr>
          <w:rFonts w:ascii="Bodoni MT" w:hAnsi="Bodoni MT"/>
          <w:lang w:eastAsia="en-CA"/>
        </w:rPr>
      </w:pPr>
      <w:r>
        <w:rPr>
          <w:rFonts w:ascii="Bodoni MT" w:hAnsi="Bodoni MT"/>
          <w:lang w:eastAsia="en-CA"/>
        </w:rPr>
        <w:t>Juge municipale</w:t>
      </w:r>
    </w:p>
    <w:p w:rsidR="00F103FA" w:rsidRDefault="00F103FA" w:rsidP="00F103FA">
      <w:pPr>
        <w:rPr>
          <w:rFonts w:ascii="Bodoni MT" w:hAnsi="Bodoni MT"/>
          <w:lang w:eastAsia="en-CA"/>
        </w:rPr>
      </w:pPr>
      <w:r>
        <w:rPr>
          <w:rFonts w:ascii="Bodoni MT" w:hAnsi="Bodoni MT"/>
          <w:lang w:eastAsia="en-CA"/>
        </w:rPr>
        <w:t>Juge des Cours municipales de la ville de Sainte-</w:t>
      </w:r>
      <w:proofErr w:type="spellStart"/>
      <w:r>
        <w:rPr>
          <w:rFonts w:ascii="Bodoni MT" w:hAnsi="Bodoni MT"/>
          <w:lang w:eastAsia="en-CA"/>
        </w:rPr>
        <w:t>Adele</w:t>
      </w:r>
      <w:proofErr w:type="spellEnd"/>
      <w:r>
        <w:rPr>
          <w:rFonts w:ascii="Bodoni MT" w:hAnsi="Bodoni MT"/>
          <w:lang w:eastAsia="en-CA"/>
        </w:rPr>
        <w:t>, de Boisbriand, de Sainte-Agathe-des-Monts, de Mont-Tremblant et de la MRC d’Antoine-Labelle.</w:t>
      </w:r>
    </w:p>
    <w:p w:rsidR="00F103FA" w:rsidRDefault="00F103FA" w:rsidP="00F103FA">
      <w:pPr>
        <w:rPr>
          <w:rFonts w:ascii="Bodoni MT" w:hAnsi="Bodoni MT"/>
          <w:lang w:eastAsia="en-CA"/>
        </w:rPr>
      </w:pPr>
      <w:r>
        <w:rPr>
          <w:rFonts w:ascii="Bodoni MT" w:hAnsi="Bodoni MT"/>
          <w:lang w:eastAsia="en-CA"/>
        </w:rPr>
        <w:t>(514) 232-8504</w:t>
      </w:r>
    </w:p>
    <w:p w:rsidR="009E1C7B" w:rsidRDefault="009E1C7B"/>
    <w:sectPr w:rsidR="009E1C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FA"/>
    <w:rsid w:val="009E1C7B"/>
    <w:rsid w:val="00F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AC49"/>
  <w15:chartTrackingRefBased/>
  <w15:docId w15:val="{7F912B41-A18D-4848-9840-B60A625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F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Beaudet</dc:creator>
  <cp:keywords/>
  <dc:description/>
  <cp:lastModifiedBy>Martin Beaudet</cp:lastModifiedBy>
  <cp:revision>1</cp:revision>
  <dcterms:created xsi:type="dcterms:W3CDTF">2019-05-27T17:14:00Z</dcterms:created>
  <dcterms:modified xsi:type="dcterms:W3CDTF">2019-05-27T17:15:00Z</dcterms:modified>
</cp:coreProperties>
</file>